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13CA4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孝义市殡仪服务中心</w:t>
      </w:r>
    </w:p>
    <w:p w14:paraId="7AB6CDD8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2018年度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部门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决算公开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说明</w:t>
      </w:r>
    </w:p>
    <w:p w14:paraId="21BD7CE1">
      <w:pPr>
        <w:widowControl/>
        <w:shd w:val="clear" w:color="auto" w:fill="FFFFFF"/>
        <w:adjustRightInd w:val="0"/>
        <w:snapToGrid w:val="0"/>
        <w:spacing w:line="560" w:lineRule="exact"/>
        <w:ind w:firstLine="883" w:firstLineChars="200"/>
        <w:jc w:val="left"/>
        <w:rPr>
          <w:rFonts w:hint="eastAsia" w:ascii="仿宋_GB2312" w:hAnsi="宋体" w:eastAsia="仿宋_GB2312" w:cs="宋体"/>
          <w:b/>
          <w:kern w:val="0"/>
          <w:sz w:val="44"/>
          <w:szCs w:val="44"/>
          <w:lang w:eastAsia="zh-CN"/>
        </w:rPr>
      </w:pPr>
    </w:p>
    <w:p w14:paraId="38DB25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3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一、部门情况</w:t>
      </w:r>
    </w:p>
    <w:p w14:paraId="5221E7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机构设置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情况</w:t>
      </w:r>
    </w:p>
    <w:p w14:paraId="0343B7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48" w:right="448" w:firstLine="0" w:firstLine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7"/>
          <w:szCs w:val="27"/>
          <w:shd w:val="clear" w:fill="FFFFFF"/>
          <w:vertAlign w:val="baseli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7"/>
          <w:szCs w:val="27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7"/>
          <w:szCs w:val="27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孝义市殡仪服务中心位于我市高阳镇神安村西南方向，是经市编委2012[9]号文件批准同意，隶属市民政局的事业单位，是市委、市政府为民办实事的重点项目之一，也是我市完善城市功能,推进社会文明进步的一个重要标志。对于引导全市人民群众破除陈规陋习，提倡文明节俭办丧事，深化殡葬改革，都具有重要意义。</w:t>
      </w:r>
    </w:p>
    <w:p w14:paraId="17D80F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48" w:right="448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中心于2010年底奠基，2011年4月动工建设，2012年9月全部竣工。本中心于2012年12月7日正式投入运营，可提供遗体接运、清洗消毒、解剖、冷藏保存、告别厅出租布置、火化、骨灰寄存、墓地安放、花圈出租焚烧、挽联打印、祭祀活动等服务。是迄今为止我省县市中标准较高、功能较全的殡仪服务中心。</w:t>
      </w:r>
    </w:p>
    <w:p w14:paraId="25F39B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（二）人员构成情况</w:t>
      </w:r>
    </w:p>
    <w:p w14:paraId="1391D4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我中心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单位行政编制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人;事业编制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人；工勤编制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名；实际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人；长期聘用临时工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人。</w:t>
      </w:r>
    </w:p>
    <w:p w14:paraId="4F0017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离退休人员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人，其中：离休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人，退休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人。</w:t>
      </w:r>
    </w:p>
    <w:p w14:paraId="78EEA7D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年度的主要工作任务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27EE80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1、严格执行物价政策，进一步规范了解殡葬服务行为；</w:t>
      </w:r>
    </w:p>
    <w:p w14:paraId="5932DF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448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2、立足本职，高标准、严要求，做好职责范围内的职责工作；</w:t>
      </w:r>
    </w:p>
    <w:p w14:paraId="3A796D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48" w:right="448" w:firstLine="320" w:firstLineChars="100"/>
        <w:jc w:val="both"/>
        <w:textAlignment w:val="baseline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3、搞好中心环境绿化、美化、亮化的工作。</w:t>
      </w:r>
    </w:p>
    <w:p w14:paraId="1D0B6D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（四）单位预算说明</w:t>
      </w:r>
    </w:p>
    <w:p w14:paraId="2EBBF9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本单位为一级预算单位，本单位预算只包含本单位预算，不包括所属单位预算。</w:t>
      </w:r>
    </w:p>
    <w:p w14:paraId="3B7583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3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二、收入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/>
        </w:rPr>
        <w:t>决算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说明</w:t>
      </w:r>
    </w:p>
    <w:p w14:paraId="3C56B1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1434494.50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1276707.56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元，与上年相比增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12.36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的主要原因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：一是因人员经费增加、单位组织收入增加；二是维修维护费收入增加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，其中：</w:t>
      </w:r>
    </w:p>
    <w:p w14:paraId="7FE2EE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一般公共预算收入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1434494.50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万元，与上年相比增加12.36%，增加的主要原因;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一是因人员经费增加、单位组织收入增加；二是维修维护费收入增加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。                               </w:t>
      </w:r>
    </w:p>
    <w:p w14:paraId="0CF878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政府性基金预算收入0万元, 与上年相比增加（减少)0%。</w:t>
      </w:r>
    </w:p>
    <w:p w14:paraId="7E2434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财政专户拨款收入0万元, 与上年相比增加（减少)0%。</w:t>
      </w:r>
    </w:p>
    <w:p w14:paraId="3EEEC5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3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三、支出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/>
        </w:rPr>
        <w:t>决算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说明</w:t>
      </w:r>
    </w:p>
    <w:p w14:paraId="01258F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支出决算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1324576.81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支出决算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1227245.87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元，与上年相比增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的主要原因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：一是劳务费比上年有所增加；二是人员费用有所增加。</w:t>
      </w:r>
    </w:p>
    <w:p w14:paraId="6026D6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一般公共预算支出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1324576.81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万元，与上年相比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的主要原因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：一是劳务费比上年有所增加；二是人员费用有所增加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，其中：      </w:t>
      </w:r>
    </w:p>
    <w:p w14:paraId="759B80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按用途划分：</w:t>
      </w:r>
    </w:p>
    <w:p w14:paraId="0C2D5B8A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617721.37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</w:rPr>
        <w:t>与上年相比增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3.46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的主要原因是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人员经费的增加，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其中公用支出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123343.87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 w14:paraId="1984216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706855.44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与上年相比增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12.16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的主要原因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一是劳务费的增加，二是土地租赁费增加，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主要项目是①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电费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49275.64元；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维修（护）费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251115.80元；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专用燃料费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38180元，④劳务费205434元⑤土地补偿费161350元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的主要原因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一是业务增加相应的用电量比上年增加；二是维修（护）费增加；三是劳务费比上年有所增加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4A0AA6A4"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按支出功能科目划分：（1）一般公共服务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1324576.81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与上年相比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的主要原因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：一是劳务费、电费等项目支出比上年有所增加；二是人员费用有所增加；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按功能科目分类：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社会保障和就业支出——行政事业单位离退休——机关事业单位基本养老保险费支出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75625.80元；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社会保障和就业支出——社会福利——殡葬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1222863.01元；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住房保障支出——住房改革支出——住房公积金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26088元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外交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与上年相比增减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007A0CBB"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按支出经济分类划分：（1）工资福利支出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494377.50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与上年相比增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16.69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的主要原因是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（2）商品和服务支出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667169.31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与上年相比增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16.42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的主要原因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一是业务增加相应的用电量比上年增加；二是维修（护）费增加；三是劳务费比上年有所增加。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）对个人和家庭的补助支出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0元，比上年相比减少100%，减少的主要原因是2017年决算对个人和家庭的补助中包括住房公积金（4）其它资本性支出163030元，</w:t>
      </w:r>
      <w:r>
        <w:rPr>
          <w:rFonts w:hint="eastAsia" w:ascii="仿宋" w:hAnsi="仿宋" w:eastAsia="仿宋" w:cs="仿宋"/>
          <w:sz w:val="32"/>
          <w:szCs w:val="32"/>
        </w:rPr>
        <w:t>与上年相比减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9%，减少的主要原因是2017年有专用设备购置，2018年度没有此项。</w:t>
      </w:r>
    </w:p>
    <w:p w14:paraId="333C58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年涉及政府采购项目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 w14:paraId="0270DB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年涉及政府购买服务项目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 w14:paraId="1975AA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年机关运行经费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情况 </w:t>
      </w:r>
    </w:p>
    <w:p w14:paraId="370091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年本部门（单位）履行一般行政事业管理职能、维持机关运行，用于一般公共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运行经费，合计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123343.87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其中：办公费支出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30739元、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印刷费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、邮电费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760元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、差旅费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、会议费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、福利费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、日常维修费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8760、电费5897.89元、维修（护）费8760元、劳务费32166元、公务用车维护费22215.98元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等。</w:t>
      </w:r>
    </w:p>
    <w:p w14:paraId="117DBD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运行经费是指为保障单位正常运行，用于购买商品和服务的各项资金，包括办公及印刷费、邮电费、差旅费、会议费、福利费、日常维修费、专用材料及一般设备购置费、网络运行维护费、办公用房租赁费、办公用房水电费、办公用房取暖费、办公用房物业管理费、公务用车运行维护以及其他费用。</w:t>
      </w:r>
    </w:p>
    <w:p w14:paraId="4F3B1F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）重点支出和重要项目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情况</w:t>
      </w:r>
    </w:p>
    <w:p w14:paraId="139C3B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年，我单位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重点支出（重要项目）资金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0CDCB0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年专项转移支付情况</w:t>
      </w:r>
      <w:bookmarkStart w:id="0" w:name="_GoBack"/>
      <w:bookmarkEnd w:id="0"/>
    </w:p>
    <w:p w14:paraId="10D42B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年，我单位收到上级专项转移支付资金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3BA022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）国有资产占用情况</w:t>
      </w:r>
    </w:p>
    <w:p w14:paraId="16EE47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本单位国有资产占用情况：（1）房屋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平米，固定资产价值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元；（2）车辆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辆，固定资产价值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367898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元；（3）其他固定资产价值3012480.4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 w14:paraId="4D22C3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（九）专业性较强的名词进行解释。</w:t>
      </w:r>
    </w:p>
    <w:p w14:paraId="515E36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 w:firstLine="643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/>
        </w:rPr>
        <w:t>2018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年“三公”经费财政拨款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/>
        </w:rPr>
        <w:t>决算支出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情况说明</w:t>
      </w:r>
    </w:p>
    <w:p w14:paraId="728DFF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“三公”经费财政拨款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22215.98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上年决算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“三公”经费财政拨款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23342.57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，与上年相比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4.83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%，其中：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公务用车维护费减少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1126.59元，与上年相比减少4.83%。</w:t>
      </w:r>
    </w:p>
    <w:p w14:paraId="60DA35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（一）因公出国（境）费</w:t>
      </w:r>
    </w:p>
    <w:p w14:paraId="3DC367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年财政拨款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上年决算支出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，与上年相比增（减）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A6068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（二）公务接待费</w:t>
      </w:r>
    </w:p>
    <w:p w14:paraId="300612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年财政拨款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上年决算支出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，与上年相比增（减）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%。</w:t>
      </w:r>
    </w:p>
    <w:p w14:paraId="3C587C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（三）公务用车购置及运行维护费</w:t>
      </w:r>
    </w:p>
    <w:p w14:paraId="70FACB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年公务用车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保有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数量为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年公务用车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购置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数量为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2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辆，财政拨款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决算支出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22215.98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上年决算支出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23342.57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，与上年相比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4.83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,减少的主要原因为汽车保险比上年度减少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其中公务用车购置费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，与上年相比增（减）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22215.98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与上年相比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4.83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,减少的主要原因为汽车保险比上年度减少。</w:t>
      </w:r>
    </w:p>
    <w:p w14:paraId="22B0E3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D59C2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instrText xml:space="preserve"> HYPERLINK "http://www.xiaoyi.gov.cn/xxgk/zdlyxxgk/yjsgk/bmyjs/bmjs/2017n_43961/zfk_43964/201808/W020181216305359903231.xls"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孝义市殡仪服务中心2018年度部门决算公开表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end"/>
      </w:r>
    </w:p>
    <w:p w14:paraId="44BC30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   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instrText xml:space="preserve"> HYPERLINK "http://www.xiaoyi.gov.cn/xxgk/zdlyxxgk/yjsgk/bmyjs/bmjs/2017n_43961/zfk_43964/201808/W020181216305359919437.xlsx"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 2018年孝义市殡仪服务中心一般公共预算财政拨款“三公”经费支出表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end"/>
      </w:r>
    </w:p>
    <w:sectPr>
      <w:footerReference r:id="rId3" w:type="default"/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CD5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F5B5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F5B5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34CFC"/>
    <w:multiLevelType w:val="singleLevel"/>
    <w:tmpl w:val="88434CF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9D287B6"/>
    <w:multiLevelType w:val="singleLevel"/>
    <w:tmpl w:val="E9D287B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7A4C9C6"/>
    <w:multiLevelType w:val="singleLevel"/>
    <w:tmpl w:val="57A4C9C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9223D"/>
    <w:rsid w:val="004234B5"/>
    <w:rsid w:val="0C280E3D"/>
    <w:rsid w:val="0C3E2EAC"/>
    <w:rsid w:val="13FA7D5E"/>
    <w:rsid w:val="2A467575"/>
    <w:rsid w:val="2E3F5D36"/>
    <w:rsid w:val="333E4269"/>
    <w:rsid w:val="364D0F07"/>
    <w:rsid w:val="37F536FC"/>
    <w:rsid w:val="3F924306"/>
    <w:rsid w:val="44BD4F7E"/>
    <w:rsid w:val="46902BD2"/>
    <w:rsid w:val="46D9223D"/>
    <w:rsid w:val="47F53C79"/>
    <w:rsid w:val="58B86ABC"/>
    <w:rsid w:val="5EE3465D"/>
    <w:rsid w:val="658916CD"/>
    <w:rsid w:val="684B4150"/>
    <w:rsid w:val="6E045EA9"/>
    <w:rsid w:val="78DA6DF1"/>
    <w:rsid w:val="7BD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2318</Words>
  <Characters>2716</Characters>
  <Lines>0</Lines>
  <Paragraphs>0</Paragraphs>
  <TotalTime>0</TotalTime>
  <ScaleCrop>false</ScaleCrop>
  <LinksUpToDate>false</LinksUpToDate>
  <CharactersWithSpaces>2781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2018-07-31T09:40:00Z</dcterms:created>
  <dc:creator>lenovo</dc:creator>
  <cp:lastModifiedBy>成</cp:lastModifiedBy>
  <dcterms:modified xsi:type="dcterms:W3CDTF">2025-10-14T01:56:50Z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eyJoZGlkIjoiNWRhZTY3NGM0ZDg3ODk3NjQ3YjJjNDU4OTVlNDAwZjIiLCJ1c2VySWQiOiIxMTQ5OTg3NTc2In0=</vt:lpwstr>
  </property>
  <property fmtid="{D5CDD505-2E9C-101B-9397-08002B2CF9AE}" pid="4" name="ICV">
    <vt:lpwstr>25333DC19A7D40CCA8198535C227A5C0_12</vt:lpwstr>
  </property>
</Properties>
</file>