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shd w:val="clear"/>
        <w:tblLayout w:type="autofit"/>
        <w:tblCellMar>
          <w:top w:w="0" w:type="dxa"/>
          <w:left w:w="108" w:type="dxa"/>
          <w:bottom w:w="0" w:type="dxa"/>
          <w:right w:w="108" w:type="dxa"/>
        </w:tblCellMar>
      </w:tblPr>
      <w:tblGrid>
        <w:gridCol w:w="1341"/>
        <w:gridCol w:w="1416"/>
        <w:gridCol w:w="986"/>
        <w:gridCol w:w="2933"/>
        <w:gridCol w:w="2996"/>
        <w:gridCol w:w="4502"/>
      </w:tblGrid>
      <w:tr>
        <w:tblPrEx>
          <w:shd w:val="clear"/>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bookmarkStart w:id="0" w:name="_GoBack"/>
            <w:r>
              <w:rPr>
                <w:rFonts w:hint="eastAsia" w:ascii="方正小标宋简体" w:hAnsi="方正小标宋简体" w:eastAsia="方正小标宋简体" w:cs="方正小标宋简体"/>
                <w:i w:val="0"/>
                <w:iCs w:val="0"/>
                <w:color w:val="000000"/>
                <w:kern w:val="0"/>
                <w:sz w:val="48"/>
                <w:szCs w:val="48"/>
                <w:u w:val="none"/>
                <w:bdr w:val="none" w:color="auto" w:sz="0" w:space="0"/>
                <w:lang w:val="en-US" w:eastAsia="zh-CN" w:bidi="ar"/>
              </w:rPr>
              <w:t>劳动保障监察综合行政执法事项目录</w:t>
            </w:r>
            <w:bookmarkEnd w:id="0"/>
          </w:p>
        </w:tc>
      </w:tr>
      <w:tr>
        <w:tblPrEx>
          <w:tblCellMar>
            <w:top w:w="0" w:type="dxa"/>
            <w:left w:w="108" w:type="dxa"/>
            <w:bottom w:w="0" w:type="dxa"/>
            <w:right w:w="108" w:type="dxa"/>
          </w:tblCellMar>
        </w:tblPrEx>
        <w:trPr>
          <w:trHeight w:val="560" w:hRule="atLeast"/>
        </w:trPr>
        <w:tc>
          <w:tcPr>
            <w:tcW w:w="4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bdr w:val="none" w:color="auto" w:sz="0" w:space="0"/>
                <w:lang w:val="en-US" w:eastAsia="zh-CN" w:bidi="ar"/>
              </w:rPr>
              <w:t>职权类型</w:t>
            </w:r>
          </w:p>
        </w:tc>
        <w:tc>
          <w:tcPr>
            <w:tcW w:w="4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bdr w:val="none" w:color="auto" w:sz="0" w:space="0"/>
                <w:lang w:val="en-US" w:eastAsia="zh-CN" w:bidi="ar"/>
              </w:rPr>
              <w:t>事项分类</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bdr w:val="none" w:color="auto" w:sz="0" w:space="0"/>
                <w:lang w:val="en-US" w:eastAsia="zh-CN" w:bidi="ar"/>
              </w:rPr>
              <w:t>编号</w:t>
            </w:r>
          </w:p>
        </w:tc>
        <w:tc>
          <w:tcPr>
            <w:tcW w:w="10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bdr w:val="none" w:color="auto" w:sz="0" w:space="0"/>
                <w:lang w:val="en-US" w:eastAsia="zh-CN" w:bidi="ar"/>
              </w:rPr>
              <w:t>事项名称</w:t>
            </w:r>
          </w:p>
        </w:tc>
        <w:tc>
          <w:tcPr>
            <w:tcW w:w="10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bdr w:val="none" w:color="auto" w:sz="0" w:space="0"/>
                <w:lang w:val="en-US" w:eastAsia="zh-CN" w:bidi="ar"/>
              </w:rPr>
              <w:t>认定事实的依据</w:t>
            </w:r>
          </w:p>
        </w:tc>
        <w:tc>
          <w:tcPr>
            <w:tcW w:w="16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bdr w:val="none" w:color="auto" w:sz="0" w:space="0"/>
                <w:lang w:val="en-US" w:eastAsia="zh-CN" w:bidi="ar"/>
              </w:rPr>
              <w:t>处理(处罚)依据</w:t>
            </w:r>
          </w:p>
        </w:tc>
      </w:tr>
      <w:tr>
        <w:tblPrEx>
          <w:tblCellMar>
            <w:top w:w="0" w:type="dxa"/>
            <w:left w:w="108" w:type="dxa"/>
            <w:bottom w:w="0" w:type="dxa"/>
            <w:right w:w="108" w:type="dxa"/>
          </w:tblCellMar>
        </w:tblPrEx>
        <w:trPr>
          <w:trHeight w:val="62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用工管理规定（010000）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010001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用人单位未依法建立和完善劳动规章制度</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《中华人民共和国劳动法》第4条                 《中华人民共和国劳动合同法》第4条</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《中华人民共和国劳动法》第89条          《中华人民共和国劳动合同法》第80条</w:t>
            </w:r>
          </w:p>
        </w:tc>
      </w:tr>
      <w:tr>
        <w:tblPrEx>
          <w:tblCellMar>
            <w:top w:w="0" w:type="dxa"/>
            <w:left w:w="108" w:type="dxa"/>
            <w:bottom w:w="0" w:type="dxa"/>
            <w:right w:w="108" w:type="dxa"/>
          </w:tblCellMar>
        </w:tblPrEx>
        <w:trPr>
          <w:trHeight w:val="11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010002</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用人单位扣押劳动者的居民身份证和其他证件，要求以担保或者以其他名义向劳动者收取财物的</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40" w:afterAutospacing="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《中华人民共和国劳动合同法》第9条</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after="240" w:afterAutospacing="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《中华人民共和国劳动合同法》第84条第1、2款</w:t>
            </w:r>
          </w:p>
        </w:tc>
      </w:tr>
      <w:tr>
        <w:tblPrEx>
          <w:tblCellMar>
            <w:top w:w="0" w:type="dxa"/>
            <w:left w:w="108" w:type="dxa"/>
            <w:bottom w:w="0" w:type="dxa"/>
            <w:right w:w="108" w:type="dxa"/>
          </w:tblCellMar>
        </w:tblPrEx>
        <w:trPr>
          <w:trHeight w:val="57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010003</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劳动者依法解除或终止劳动合同，用人单位扣押劳动者档案或者其它物品</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《中华人民共和国劳动合同法》第84条第3款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《中华人民共和国劳动合同法》第84条第1、2、3款</w:t>
            </w:r>
          </w:p>
        </w:tc>
      </w:tr>
      <w:tr>
        <w:tblPrEx>
          <w:tblCellMar>
            <w:top w:w="0" w:type="dxa"/>
            <w:left w:w="108" w:type="dxa"/>
            <w:bottom w:w="0" w:type="dxa"/>
            <w:right w:w="108" w:type="dxa"/>
          </w:tblCellMar>
        </w:tblPrEx>
        <w:trPr>
          <w:trHeight w:val="11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010004</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用人单位招用无合法身份证件的人员（合法身份证件应包括：无就业经历的需身份证和证明原身份的有关证明：有就业经历的需本人身份证和原单位出具的终止或者解除劳动关系的证明）</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《就业服务与就业管理规定》第14条第5项</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《就业服务与就业管理规责定》第67条 </w:t>
            </w:r>
          </w:p>
        </w:tc>
      </w:tr>
      <w:tr>
        <w:tblPrEx>
          <w:tblCellMar>
            <w:top w:w="0" w:type="dxa"/>
            <w:left w:w="108" w:type="dxa"/>
            <w:bottom w:w="0" w:type="dxa"/>
            <w:right w:w="108" w:type="dxa"/>
          </w:tblCellMar>
        </w:tblPrEx>
        <w:trPr>
          <w:trHeight w:val="6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010005</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用人单位提供虚假招聘信息,发布虚假招聘广告</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《就业服务与就业管理规定》第14条第1项</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《就业服务与就业管理规定》第67条</w:t>
            </w:r>
          </w:p>
        </w:tc>
      </w:tr>
      <w:tr>
        <w:tblPrEx>
          <w:tblCellMar>
            <w:top w:w="0" w:type="dxa"/>
            <w:left w:w="108" w:type="dxa"/>
            <w:bottom w:w="0" w:type="dxa"/>
            <w:right w:w="108" w:type="dxa"/>
          </w:tblCellMar>
        </w:tblPrEx>
        <w:trPr>
          <w:trHeight w:val="5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010006</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用人单位以招用人员为名牟取不正当利益或进行其他违法活动</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《就业服务与就业管理规定》第14条第6项</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《就业服务与就业管理规定》第67条</w:t>
            </w:r>
          </w:p>
        </w:tc>
      </w:tr>
      <w:tr>
        <w:tblPrEx>
          <w:tblCellMar>
            <w:top w:w="0" w:type="dxa"/>
            <w:left w:w="108" w:type="dxa"/>
            <w:bottom w:w="0" w:type="dxa"/>
            <w:right w:w="108" w:type="dxa"/>
          </w:tblCellMar>
        </w:tblPrEx>
        <w:trPr>
          <w:trHeight w:val="56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010007</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招用人员后,从录用之日起30日内未办理就业登记、备案手续</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《就业服务与就业管理规定》第62条第1款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《就业服务与就业管理规定》第75条</w:t>
            </w:r>
          </w:p>
        </w:tc>
      </w:tr>
      <w:tr>
        <w:tblPrEx>
          <w:tblCellMar>
            <w:top w:w="0" w:type="dxa"/>
            <w:left w:w="108" w:type="dxa"/>
            <w:bottom w:w="0" w:type="dxa"/>
            <w:right w:w="108" w:type="dxa"/>
          </w:tblCellMar>
        </w:tblPrEx>
        <w:trPr>
          <w:trHeight w:val="8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劳动合同规定（020000）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020001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因职工不集资、不缴纳抵押性款物或者拒绝延长工作时间而拒绝与职工订立劳动合同</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《山西省职工劳动权益保障条例》第9条第2款</w:t>
            </w:r>
          </w:p>
        </w:tc>
        <w:tc>
          <w:tcPr>
            <w:tcW w:w="16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《山西省职工劳动权益保障条例》第9条第2款</w:t>
            </w:r>
          </w:p>
        </w:tc>
      </w:tr>
      <w:tr>
        <w:tblPrEx>
          <w:tblCellMar>
            <w:top w:w="0" w:type="dxa"/>
            <w:left w:w="108" w:type="dxa"/>
            <w:bottom w:w="0" w:type="dxa"/>
            <w:right w:w="108" w:type="dxa"/>
          </w:tblCellMar>
        </w:tblPrEx>
        <w:trPr>
          <w:trHeight w:val="90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020002</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因职工不集资、不缴纳抵押性款物或者拒绝延长工作时间而解除劳动关系</w:t>
            </w: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06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工资支付规定（030000）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030001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用人单位违反《山西省最低工资规定》规定有关条款的</w:t>
            </w:r>
          </w:p>
        </w:tc>
        <w:tc>
          <w:tcPr>
            <w:tcW w:w="10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_GB2312" w:hAnsi="宋体" w:eastAsia="仿宋_GB2312" w:cs="仿宋_GB2312"/>
                <w:i w:val="0"/>
                <w:iCs w:val="0"/>
                <w:color w:val="000000"/>
                <w:sz w:val="24"/>
                <w:szCs w:val="24"/>
                <w:u w:val="none"/>
              </w:rPr>
            </w:pP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《山西省最低工资规定》第17条</w:t>
            </w:r>
          </w:p>
        </w:tc>
      </w:tr>
      <w:tr>
        <w:tblPrEx>
          <w:tblCellMar>
            <w:top w:w="0" w:type="dxa"/>
            <w:left w:w="108" w:type="dxa"/>
            <w:bottom w:w="0" w:type="dxa"/>
            <w:right w:w="108" w:type="dxa"/>
          </w:tblCellMar>
        </w:tblPrEx>
        <w:trPr>
          <w:trHeight w:val="70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禁止使用童工规定（040000）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040001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违反规定使用童工</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《中华人民共和国劳动法》第15条       《禁止使用童工规定》第2条第1款</w:t>
            </w:r>
          </w:p>
        </w:tc>
        <w:tc>
          <w:tcPr>
            <w:tcW w:w="16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《中华人民共和国劳动法》第94条       《禁止使用童工规定》第6条第1款</w:t>
            </w:r>
          </w:p>
        </w:tc>
      </w:tr>
      <w:tr>
        <w:tblPrEx>
          <w:tblCellMar>
            <w:top w:w="0" w:type="dxa"/>
            <w:left w:w="108" w:type="dxa"/>
            <w:bottom w:w="0" w:type="dxa"/>
            <w:right w:w="108" w:type="dxa"/>
          </w:tblCellMar>
        </w:tblPrEx>
        <w:trPr>
          <w:trHeight w:val="70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040002</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在使用有毒物品的作业场所使用童工</w:t>
            </w: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040003</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未在责令整改限期内将童工送交其父母或其他监护人</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《禁止使用童工规定》第6条第1款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《禁止使用童工规定》第6条第2款</w:t>
            </w:r>
          </w:p>
        </w:tc>
      </w:tr>
      <w:tr>
        <w:tblPrEx>
          <w:tblCellMar>
            <w:top w:w="0" w:type="dxa"/>
            <w:left w:w="108" w:type="dxa"/>
            <w:bottom w:w="0" w:type="dxa"/>
            <w:right w:w="108" w:type="dxa"/>
          </w:tblCellMar>
        </w:tblPrEx>
        <w:trPr>
          <w:trHeight w:val="7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040004</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为不满16周岁的未成年人介绍就业</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《禁止使用童工规定》第2条第2款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《禁止使用童工规定》第7条</w:t>
            </w:r>
          </w:p>
        </w:tc>
      </w:tr>
      <w:tr>
        <w:tblPrEx>
          <w:tblCellMar>
            <w:top w:w="0" w:type="dxa"/>
            <w:left w:w="108" w:type="dxa"/>
            <w:bottom w:w="0" w:type="dxa"/>
            <w:right w:w="108" w:type="dxa"/>
          </w:tblCellMar>
        </w:tblPrEx>
        <w:trPr>
          <w:trHeight w:val="120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040005</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未按规定保存录用登记材料(录用登记的主要内容:姓名、性别、籍贯、出生年月、身份证号码、个人劳动合同登记号码等。劳社部发(2003]9号)</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《禁止使用童工规定》第4条</w:t>
            </w:r>
          </w:p>
        </w:tc>
        <w:tc>
          <w:tcPr>
            <w:tcW w:w="16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《禁止使用童工规定》第8条</w:t>
            </w:r>
          </w:p>
        </w:tc>
      </w:tr>
      <w:tr>
        <w:tblPrEx>
          <w:tblCellMar>
            <w:top w:w="0" w:type="dxa"/>
            <w:left w:w="108" w:type="dxa"/>
            <w:bottom w:w="0" w:type="dxa"/>
            <w:right w:w="108" w:type="dxa"/>
          </w:tblCellMar>
        </w:tblPrEx>
        <w:trPr>
          <w:trHeight w:val="6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040006</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伪造录用登记材料</w:t>
            </w: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040007</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单位无营业执照使用童工或介绍童工就业</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《禁止使用童工规定》第9条</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《禁止使用童工规定》第9条</w:t>
            </w:r>
          </w:p>
        </w:tc>
      </w:tr>
      <w:tr>
        <w:tblPrEx>
          <w:tblCellMar>
            <w:top w:w="0" w:type="dxa"/>
            <w:left w:w="108" w:type="dxa"/>
            <w:bottom w:w="0" w:type="dxa"/>
            <w:right w:w="108" w:type="dxa"/>
          </w:tblCellMar>
        </w:tblPrEx>
        <w:trPr>
          <w:trHeight w:val="6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040008</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单位未依法登记、备案使用工或介绍童工就业</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《禁止使用童工规定》第9条</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《禁止使用童工规定》第9条</w:t>
            </w:r>
          </w:p>
        </w:tc>
      </w:tr>
      <w:tr>
        <w:tblPrEx>
          <w:tblCellMar>
            <w:top w:w="0" w:type="dxa"/>
            <w:left w:w="108" w:type="dxa"/>
            <w:bottom w:w="0" w:type="dxa"/>
            <w:right w:w="108" w:type="dxa"/>
          </w:tblCellMar>
        </w:tblPrEx>
        <w:trPr>
          <w:trHeight w:val="180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工作时间规定（050000）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050001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用人单位违反规定、延长劳动者工作时间</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《中华人民共和国劳动法》第41、43条;</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《关于职工工作时间规定》(国务院174令)第3条;</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《关于职工全年月平均工作时间和工资折算问题的通知》（劳社部发[2008〕 3号)</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《劳动保障监察条例》第25条</w:t>
            </w:r>
          </w:p>
        </w:tc>
      </w:tr>
      <w:tr>
        <w:tblPrEx>
          <w:tblCellMar>
            <w:top w:w="0" w:type="dxa"/>
            <w:left w:w="108" w:type="dxa"/>
            <w:bottom w:w="0" w:type="dxa"/>
            <w:right w:w="108" w:type="dxa"/>
          </w:tblCellMar>
        </w:tblPrEx>
        <w:trPr>
          <w:trHeight w:val="8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社会保险规定（060000）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060001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瞒报工资数额或者职工人数</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《社会保险法》第60条第1款；</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《社会保险费征缴暂行条例》第10条第1款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《劳动保障监察条例》第27条第1款</w:t>
            </w:r>
          </w:p>
        </w:tc>
      </w:tr>
      <w:tr>
        <w:tblPrEx>
          <w:tblCellMar>
            <w:top w:w="0" w:type="dxa"/>
            <w:left w:w="108" w:type="dxa"/>
            <w:bottom w:w="0" w:type="dxa"/>
            <w:right w:w="108" w:type="dxa"/>
          </w:tblCellMar>
        </w:tblPrEx>
        <w:trPr>
          <w:trHeight w:val="60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060002</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伪造、变造社会保险登记证</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《社会保险登记管理暂行办法》第21条第1款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《社会保险费征缴监督检查办法》第14条第1款第1项</w:t>
            </w:r>
          </w:p>
        </w:tc>
      </w:tr>
      <w:tr>
        <w:tblPrEx>
          <w:tblCellMar>
            <w:top w:w="0" w:type="dxa"/>
            <w:left w:w="108" w:type="dxa"/>
            <w:bottom w:w="0" w:type="dxa"/>
            <w:right w:w="108" w:type="dxa"/>
          </w:tblCellMar>
        </w:tblPrEx>
        <w:trPr>
          <w:trHeight w:val="6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060003</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未按规定从缴费个人工资中代扣代缴社会保险费</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《社会保险费征缴暂行条例》第12条第2款;</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《社会保险法》第60条第1款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《社会保险费征缴监督检查办法》第14条第1款第2项</w:t>
            </w:r>
          </w:p>
        </w:tc>
      </w:tr>
      <w:tr>
        <w:tblPrEx>
          <w:tblCellMar>
            <w:top w:w="0" w:type="dxa"/>
            <w:left w:w="108" w:type="dxa"/>
            <w:bottom w:w="0" w:type="dxa"/>
            <w:right w:w="108" w:type="dxa"/>
          </w:tblCellMar>
        </w:tblPrEx>
        <w:trPr>
          <w:trHeight w:val="60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060004</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未按规定向职工公布本单位社会保险费缴纳情况</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《社会保险费征缴暂行条例》第17条第1款;</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《社会保险法》第60条第1款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《社会保险费征缴监督检查办法》第14条第1款第3项</w:t>
            </w:r>
          </w:p>
        </w:tc>
      </w:tr>
      <w:tr>
        <w:tblPrEx>
          <w:tblCellMar>
            <w:top w:w="0" w:type="dxa"/>
            <w:left w:w="108" w:type="dxa"/>
            <w:bottom w:w="0" w:type="dxa"/>
            <w:right w:w="108" w:type="dxa"/>
          </w:tblCellMar>
        </w:tblPrEx>
        <w:trPr>
          <w:trHeight w:val="5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060005</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骗取社会保险待遇或骗取社保基金支出的</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《劳动保障监察条例》第27条第2款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《劳动保障监察条例》第27条第2款</w:t>
            </w:r>
          </w:p>
        </w:tc>
      </w:tr>
      <w:tr>
        <w:tblPrEx>
          <w:tblCellMar>
            <w:top w:w="0" w:type="dxa"/>
            <w:left w:w="108" w:type="dxa"/>
            <w:bottom w:w="0" w:type="dxa"/>
            <w:right w:w="108" w:type="dxa"/>
          </w:tblCellMar>
        </w:tblPrEx>
        <w:trPr>
          <w:trHeight w:val="5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060006</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用人单位未按时足额缴纳社会保险费</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《社会保险法》第60条第1款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《社会保险法》第86条款</w:t>
            </w:r>
          </w:p>
        </w:tc>
      </w:tr>
      <w:tr>
        <w:tblPrEx>
          <w:tblCellMar>
            <w:top w:w="0" w:type="dxa"/>
            <w:left w:w="108" w:type="dxa"/>
            <w:bottom w:w="0" w:type="dxa"/>
            <w:right w:w="108" w:type="dxa"/>
          </w:tblCellMar>
        </w:tblPrEx>
        <w:trPr>
          <w:trHeight w:val="5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060007</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用人单位拒不协助社会保险行政部门对事故进行调查核实的</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《工伤保险条例》第19条第1款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《工伤保险条例》第63条</w:t>
            </w:r>
          </w:p>
        </w:tc>
      </w:tr>
      <w:tr>
        <w:tblPrEx>
          <w:tblCellMar>
            <w:top w:w="0" w:type="dxa"/>
            <w:left w:w="108" w:type="dxa"/>
            <w:bottom w:w="0" w:type="dxa"/>
            <w:right w:w="108" w:type="dxa"/>
          </w:tblCellMar>
        </w:tblPrEx>
        <w:trPr>
          <w:trHeight w:val="5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职业中介机构管理规定（070000）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070001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提供虚假就业信息</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《中华人民共和国就业促进法》第41条第1项</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《中华人民共和国就业促进法》第65条</w:t>
            </w:r>
          </w:p>
        </w:tc>
      </w:tr>
      <w:tr>
        <w:tblPrEx>
          <w:tblCellMar>
            <w:top w:w="0" w:type="dxa"/>
            <w:left w:w="108" w:type="dxa"/>
            <w:bottom w:w="0" w:type="dxa"/>
            <w:right w:w="108" w:type="dxa"/>
          </w:tblCellMar>
        </w:tblPrEx>
        <w:trPr>
          <w:trHeight w:val="72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070002</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为无合法证照的用人单位提供职业中介服务</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《中华人民共和国就业促进法》第41条第2项</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《中华人民共和国就业促进法》第65条</w:t>
            </w:r>
          </w:p>
        </w:tc>
      </w:tr>
      <w:tr>
        <w:tblPrEx>
          <w:tblCellMar>
            <w:top w:w="0" w:type="dxa"/>
            <w:left w:w="108" w:type="dxa"/>
            <w:bottom w:w="0" w:type="dxa"/>
            <w:right w:w="108" w:type="dxa"/>
          </w:tblCellMar>
        </w:tblPrEx>
        <w:trPr>
          <w:trHeight w:val="56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070003</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未经劳动保障行政部门许可，从事职业中介活动</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《中华人民共和国就业促进法》第40条</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《中华人民共和国就业促进法》第64条</w:t>
            </w:r>
          </w:p>
        </w:tc>
      </w:tr>
      <w:tr>
        <w:tblPrEx>
          <w:tblCellMar>
            <w:top w:w="0" w:type="dxa"/>
            <w:left w:w="108" w:type="dxa"/>
            <w:bottom w:w="0" w:type="dxa"/>
            <w:right w:w="108" w:type="dxa"/>
          </w:tblCellMar>
        </w:tblPrEx>
        <w:trPr>
          <w:trHeight w:val="5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070004</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职业中介机构伪造、涂改、转让《职业中介许可证》</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《中华人民共和国就业</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促进法》第41条第3项</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《中华人民共和国就业促进法》第65条</w:t>
            </w:r>
          </w:p>
        </w:tc>
      </w:tr>
      <w:tr>
        <w:tblPrEx>
          <w:tblCellMar>
            <w:top w:w="0" w:type="dxa"/>
            <w:left w:w="108" w:type="dxa"/>
            <w:bottom w:w="0" w:type="dxa"/>
            <w:right w:w="108" w:type="dxa"/>
          </w:tblCellMar>
        </w:tblPrEx>
        <w:trPr>
          <w:trHeight w:val="5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070005</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职业中介机构未明示职业中介许可证、监督电话</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《就业服务与就业管理</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规定》第53条</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《就业服务与就业管理规定》第71条</w:t>
            </w:r>
          </w:p>
        </w:tc>
      </w:tr>
      <w:tr>
        <w:tblPrEx>
          <w:tblCellMar>
            <w:top w:w="0" w:type="dxa"/>
            <w:left w:w="108" w:type="dxa"/>
            <w:bottom w:w="0" w:type="dxa"/>
            <w:right w:w="108" w:type="dxa"/>
          </w:tblCellMar>
        </w:tblPrEx>
        <w:trPr>
          <w:trHeight w:val="90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070006</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职业中介机构未建立服务台帐，未记录服务对象、服务过程、服务结果和收费情况等</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《就业服务与就业管理</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规定》第54条</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《就业服务与就业管理规定》第72条</w:t>
            </w:r>
          </w:p>
        </w:tc>
      </w:tr>
      <w:tr>
        <w:tblPrEx>
          <w:tblCellMar>
            <w:top w:w="0" w:type="dxa"/>
            <w:left w:w="108" w:type="dxa"/>
            <w:bottom w:w="0" w:type="dxa"/>
            <w:right w:w="108" w:type="dxa"/>
          </w:tblCellMar>
        </w:tblPrEx>
        <w:trPr>
          <w:trHeight w:val="1425"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劳动保障监察管理规定（080000）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080001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用人单位无理抗拒，阻挠实施劳动保障监察；用人单位不按要求报送书面材料，隐瞒事实真相，出具伪证或者隐匿、毁灭证据；责令改正拒不改正，或者拒不履行行政处理决定</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《劳动保障监察条例》第六条</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《劳动保障监察条例》第三十条</w:t>
            </w:r>
          </w:p>
        </w:tc>
      </w:tr>
      <w:tr>
        <w:tblPrEx>
          <w:tblCellMar>
            <w:top w:w="0" w:type="dxa"/>
            <w:left w:w="108" w:type="dxa"/>
            <w:bottom w:w="0" w:type="dxa"/>
            <w:right w:w="108" w:type="dxa"/>
          </w:tblCellMar>
        </w:tblPrEx>
        <w:trPr>
          <w:trHeight w:val="8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劳务派遣管理规定（090000）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090001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未经劳动行政部门许可擅自经营劳务派遣业务</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《中华人民共和国劳动合同法》第57条第1款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《中华人民共和国劳动合同法》（修改条款）第92条第1款</w:t>
            </w:r>
          </w:p>
        </w:tc>
      </w:tr>
      <w:tr>
        <w:tblPrEx>
          <w:tblCellMar>
            <w:top w:w="0" w:type="dxa"/>
            <w:left w:w="108" w:type="dxa"/>
            <w:bottom w:w="0" w:type="dxa"/>
            <w:right w:w="108" w:type="dxa"/>
          </w:tblCellMar>
        </w:tblPrEx>
        <w:trPr>
          <w:trHeight w:val="8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农民工权益保护规定（100000）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与农民工建立劳动关系未依法签订劳动合同,或者劳动合同期满后存在劳动关系而未续订劳动合同</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《山西省农民工权益保护条例》第11条</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《山西省农民工权益保护条例》第35条</w:t>
            </w:r>
          </w:p>
        </w:tc>
      </w:tr>
      <w:tr>
        <w:tblPrEx>
          <w:tblCellMar>
            <w:top w:w="0" w:type="dxa"/>
            <w:left w:w="108" w:type="dxa"/>
            <w:bottom w:w="0" w:type="dxa"/>
            <w:right w:w="108" w:type="dxa"/>
          </w:tblCellMar>
        </w:tblPrEx>
        <w:trPr>
          <w:trHeight w:val="72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农民工工资支付管理规定（110000）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110001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以实物、有价证券等形式代替货币支付农民工工资</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《保障农民工工资支付条例》第十一条</w:t>
            </w:r>
          </w:p>
        </w:tc>
        <w:tc>
          <w:tcPr>
            <w:tcW w:w="16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《保障农民工工资支付条例》第五十四条　</w:t>
            </w:r>
          </w:p>
        </w:tc>
      </w:tr>
      <w:tr>
        <w:tblPrEx>
          <w:tblCellMar>
            <w:top w:w="0" w:type="dxa"/>
            <w:left w:w="108" w:type="dxa"/>
            <w:bottom w:w="0" w:type="dxa"/>
            <w:right w:w="108" w:type="dxa"/>
          </w:tblCellMar>
        </w:tblPrEx>
        <w:trPr>
          <w:trHeight w:val="72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110002</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未编制工资支付台账并依法保存，或者未向农民工提供工资清单</w:t>
            </w: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110003</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扣押或者变相扣押用于支付农民工工资的银行账户所绑定的农民工本人社会保障卡或者银行卡</w:t>
            </w: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72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110004</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施工总承包单位未按规定开设或者使用农民工工资专用账户</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《保障农民工工资支付条例》第二十六条</w:t>
            </w:r>
          </w:p>
        </w:tc>
        <w:tc>
          <w:tcPr>
            <w:tcW w:w="16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《保障农民工工资支付条例》第五十五条</w:t>
            </w:r>
          </w:p>
        </w:tc>
      </w:tr>
      <w:tr>
        <w:tblPrEx>
          <w:tblCellMar>
            <w:top w:w="0" w:type="dxa"/>
            <w:left w:w="108" w:type="dxa"/>
            <w:bottom w:w="0" w:type="dxa"/>
            <w:right w:w="108" w:type="dxa"/>
          </w:tblCellMar>
        </w:tblPrEx>
        <w:trPr>
          <w:trHeight w:val="72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110005</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施工总承包单位未按规定存储工资保证金或者未提供金融机构保函</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《保障农民工工资支付条例》第三十二条</w:t>
            </w: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72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110006</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施工总承包单位、分包单位未实行劳动用工实名制管理</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《保障农民工工资支付条例》第二十八条</w:t>
            </w: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0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110007</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分包单位未按月考核农民工工作量、编制工资支付表并经农民工本人签字确认</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《保障农民工工资支付条例》第三十一条</w:t>
            </w:r>
          </w:p>
        </w:tc>
        <w:tc>
          <w:tcPr>
            <w:tcW w:w="16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《保障农民工工资支付条例》第五十六条</w:t>
            </w:r>
          </w:p>
        </w:tc>
      </w:tr>
      <w:tr>
        <w:tblPrEx>
          <w:tblCellMar>
            <w:top w:w="0" w:type="dxa"/>
            <w:left w:w="108" w:type="dxa"/>
            <w:bottom w:w="0" w:type="dxa"/>
            <w:right w:w="108" w:type="dxa"/>
          </w:tblCellMar>
        </w:tblPrEx>
        <w:trPr>
          <w:trHeight w:val="82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农民工工资支付管理规定（110000）</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110008</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施工总承包单位未对分包单位劳动用工实施监督管理</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《保障农民工工资支付条例》第二十八条</w:t>
            </w: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2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110009</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分包单位未配合施工总承包单位对其劳动用工进行监督管理</w:t>
            </w: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7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110010</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施工总承包单位未实行施工现场维权信息公示制度</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《保障农民工工资支付条例》第三十四条</w:t>
            </w: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4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110011</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建设单位未依法提供工程款支付担保</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《保障农民工工资支付条例》第二十四条</w:t>
            </w:r>
          </w:p>
        </w:tc>
        <w:tc>
          <w:tcPr>
            <w:tcW w:w="162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《保障农民工工资支付条例》第五十七条</w:t>
            </w:r>
          </w:p>
        </w:tc>
      </w:tr>
      <w:tr>
        <w:tblPrEx>
          <w:tblCellMar>
            <w:top w:w="0" w:type="dxa"/>
            <w:left w:w="108" w:type="dxa"/>
            <w:bottom w:w="0" w:type="dxa"/>
            <w:right w:w="108" w:type="dxa"/>
          </w:tblCellMar>
        </w:tblPrEx>
        <w:trPr>
          <w:trHeight w:val="68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110012</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建设单位未按约定及时足额向农民工工资专用账户拨付工程款中的人工费用</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《保障农民工工资支付条例》第二十九条</w:t>
            </w: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55"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行政处罚</w:t>
            </w:r>
          </w:p>
        </w:tc>
        <w:tc>
          <w:tcPr>
            <w:tcW w:w="478"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110013</w:t>
            </w: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建设单位或者施工总承包单位拒不提供或者无法提供工程施工合同、农民工工资专用账户有关资料</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《保障农民工工资支付条例》第二十四、二十六条</w:t>
            </w:r>
          </w:p>
        </w:tc>
        <w:tc>
          <w:tcPr>
            <w:tcW w:w="162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0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行政检查</w:t>
            </w:r>
          </w:p>
        </w:tc>
        <w:tc>
          <w:tcPr>
            <w:tcW w:w="47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1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对用人单位遵守劳动保障法律法规监督检查</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《劳动保障监察条例》第六条</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《劳动保障监察条例》第十一条</w:t>
            </w:r>
          </w:p>
        </w:tc>
      </w:tr>
      <w:tr>
        <w:tblPrEx>
          <w:tblCellMar>
            <w:top w:w="0" w:type="dxa"/>
            <w:left w:w="108" w:type="dxa"/>
            <w:bottom w:w="0" w:type="dxa"/>
            <w:right w:w="108" w:type="dxa"/>
          </w:tblCellMar>
        </w:tblPrEx>
        <w:trPr>
          <w:trHeight w:val="800" w:hRule="atLeast"/>
        </w:trPr>
        <w:tc>
          <w:tcPr>
            <w:tcW w:w="41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行政奖励</w:t>
            </w:r>
          </w:p>
        </w:tc>
        <w:tc>
          <w:tcPr>
            <w:tcW w:w="47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31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7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对举报重大劳动保障违法行为的奖励</w:t>
            </w:r>
          </w:p>
        </w:tc>
        <w:tc>
          <w:tcPr>
            <w:tcW w:w="10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《劳动保障监察条例》第九条第一款</w:t>
            </w:r>
          </w:p>
        </w:tc>
        <w:tc>
          <w:tcPr>
            <w:tcW w:w="16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《劳动保障监察条例》第九条第三款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AFB7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2021-07-16T09:15:00Z</dcterms:created>
  <dc:creator>璇儿</dc:creator>
  <cp:lastModifiedBy>璇儿</cp:lastModifiedBy>
  <dcterms:modified xsi:type="dcterms:W3CDTF">2021-07-16T09:31:12Z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0B9875183FE4476DA06EE7784C9236EE</vt:lpwstr>
  </property>
</Properties>
</file>