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附件8</w:t>
      </w:r>
    </w:p>
    <w:p>
      <w:pPr>
        <w:pStyle w:val="6"/>
        <w:spacing w:after="221" w:afterLines="50"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往年例行督察发现</w:t>
      </w:r>
      <w:bookmarkStart w:id="0" w:name="_GoBack"/>
      <w:bookmarkEnd w:id="0"/>
      <w:r>
        <w:rPr>
          <w:rFonts w:eastAsia="方正小标宋简体"/>
          <w:sz w:val="44"/>
          <w:szCs w:val="44"/>
        </w:rPr>
        <w:t>问题整改清单</w:t>
      </w:r>
    </w:p>
    <w:tbl>
      <w:tblPr>
        <w:tblStyle w:val="4"/>
        <w:tblW w:w="1389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17"/>
        <w:gridCol w:w="2084"/>
        <w:gridCol w:w="2870"/>
        <w:gridCol w:w="1147"/>
        <w:gridCol w:w="1162"/>
        <w:gridCol w:w="891"/>
        <w:gridCol w:w="1792"/>
        <w:gridCol w:w="1117"/>
        <w:gridCol w:w="990"/>
        <w:gridCol w:w="11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问题类型</w:t>
            </w:r>
          </w:p>
        </w:tc>
        <w:tc>
          <w:tcPr>
            <w:tcW w:w="287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问题名称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督察发现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问题时间</w:t>
            </w:r>
          </w:p>
        </w:tc>
        <w:tc>
          <w:tcPr>
            <w:tcW w:w="1162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20" w:lineRule="exact"/>
              <w:ind w:firstLine="720" w:firstLineChars="4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面积（亩）</w:t>
            </w:r>
          </w:p>
        </w:tc>
        <w:tc>
          <w:tcPr>
            <w:tcW w:w="1117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金额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整改措施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整改情况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87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nil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其中：耕地</w:t>
            </w:r>
          </w:p>
        </w:tc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87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其中：永久基本农田</w:t>
            </w:r>
          </w:p>
        </w:tc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重点项目违法违规用地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吕梁孝能移动能源产业园项目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101.1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89.85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i/>
                <w:iCs/>
                <w:kern w:val="0"/>
                <w:sz w:val="18"/>
                <w:szCs w:val="18"/>
              </w:rPr>
            </w:pPr>
            <w:r>
              <w:rPr>
                <w:rFonts w:eastAsia="仿宋_GB2312"/>
                <w:i/>
                <w:iCs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卫片执法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i/>
                <w:iCs/>
                <w:kern w:val="0"/>
                <w:sz w:val="18"/>
                <w:szCs w:val="18"/>
              </w:rPr>
            </w:pPr>
            <w:r>
              <w:rPr>
                <w:rFonts w:eastAsia="仿宋_GB2312"/>
                <w:iCs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i/>
                <w:iCs/>
                <w:kern w:val="0"/>
                <w:sz w:val="18"/>
                <w:szCs w:val="18"/>
              </w:rPr>
              <w:t>.5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1.5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卫片执法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1.5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卫片执法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147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1.4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1.4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卫片执法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149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卫*执法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242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76.7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72.78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闲置土地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大地钢材物流大市场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违法占地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49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29.11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25.6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违法占地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173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13.79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13.79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违法占地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178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20.87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11.24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违法占地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187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10.35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5.3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违法占地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206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69.75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69.75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孝义市2012年第五批次建设用地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150.76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孝义市2012年第九批次建设用地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38.81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--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孝义市2013年第一批次建设用地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109.53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孝义市2013年第三批次建设用地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i/>
                <w:iCs/>
                <w:kern w:val="0"/>
                <w:sz w:val="18"/>
                <w:szCs w:val="18"/>
              </w:rPr>
            </w:pPr>
            <w:r>
              <w:rPr>
                <w:rFonts w:eastAsia="仿宋_GB2312"/>
                <w:i/>
                <w:iCs/>
                <w:kern w:val="0"/>
                <w:sz w:val="18"/>
                <w:szCs w:val="18"/>
              </w:rPr>
              <w:t>4.</w:t>
            </w:r>
            <w:r>
              <w:rPr>
                <w:rFonts w:eastAsia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孝又市2013年第四批次建设用地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29.27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孝义市2013年第五批次建设用地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118.78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孝义市2013年第八批次建设用地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68.42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孝义市2013年第七批次建设用地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71.07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孝义市2013年第十批次建设用i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149.90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孝义市2013年</w:t>
            </w:r>
            <w:r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  <w:t>第九</w:t>
            </w:r>
            <w:r>
              <w:rPr>
                <w:rFonts w:eastAsia="仿宋_GB2312"/>
                <w:kern w:val="0"/>
                <w:sz w:val="18"/>
                <w:szCs w:val="18"/>
              </w:rPr>
              <w:t>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157.07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1"/>
                <w:kern w:val="0"/>
                <w:sz w:val="18"/>
                <w:szCs w:val="18"/>
              </w:rPr>
              <w:t>孝义市2013年第~一批次建设用地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158.67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540" w:firstLineChars="3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i/>
                <w:iCs/>
                <w:kern w:val="0"/>
                <w:sz w:val="18"/>
                <w:szCs w:val="18"/>
              </w:rPr>
            </w:pPr>
            <w:r>
              <w:rPr>
                <w:rFonts w:eastAsia="仿宋_GB2312"/>
                <w:i/>
                <w:iCs/>
                <w:kern w:val="0"/>
                <w:sz w:val="18"/>
                <w:szCs w:val="18"/>
              </w:rPr>
              <w:t>24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孝义市2014年第一批次（调剂）建设用地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20.00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540" w:firstLineChars="3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i/>
                <w:iCs/>
                <w:kern w:val="0"/>
                <w:sz w:val="18"/>
                <w:szCs w:val="18"/>
              </w:rPr>
            </w:pPr>
            <w:r>
              <w:rPr>
                <w:rFonts w:eastAsia="仿宋_GB2312"/>
                <w:i/>
                <w:iCs/>
                <w:kern w:val="0"/>
                <w:sz w:val="18"/>
                <w:szCs w:val="18"/>
              </w:rPr>
              <w:t>25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孝义市2014年第一批次建设用地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333.28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540" w:firstLineChars="3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  <w:u w:val="single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孝义市2014年第二批次建设用地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200.10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ind w:firstLine="540" w:firstLineChars="3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-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孝义市2014年第四批次建设用地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212.21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孝义市2014年第五批次建设用地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84.94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孝义市2014年第三批次建设用地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133.16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孝义市2014年第六批次建设用地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389.43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31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批而未供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孝义市2015年第一批次建设用地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130.65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1"/>
                <w:kern w:val="0"/>
                <w:sz w:val="18"/>
                <w:szCs w:val="18"/>
              </w:rPr>
              <w:t>征地补偿安置落实不到位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孝义市2015年第二批次建设用地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1135.3627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违法占地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249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2016 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438.6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435.3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18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3385.1229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743.01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1135.3627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OTc3MGU5YTM3ODY3ZTc3YTlkM2UyYTQzNDViMWUifQ=="/>
  </w:docVars>
  <w:rsids>
    <w:rsidRoot w:val="719E62A2"/>
    <w:rsid w:val="12DC4A21"/>
    <w:rsid w:val="309B3048"/>
    <w:rsid w:val="40573470"/>
    <w:rsid w:val="40ED363D"/>
    <w:rsid w:val="4DF5215A"/>
    <w:rsid w:val="57D01C9B"/>
    <w:rsid w:val="719E62A2"/>
    <w:rsid w:val="7533193D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712</Words>
  <Characters>1106</Characters>
  <Lines>0</Lines>
  <Paragraphs>0</Paragraphs>
  <TotalTime>0</TotalTime>
  <ScaleCrop>false</ScaleCrop>
  <LinksUpToDate>false</LinksUpToDate>
  <CharactersWithSpaces>1138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2021-12-09T09:12:00Z</dcterms:created>
  <dc:creator>静❤️Y</dc:creator>
  <cp:lastModifiedBy>Administrator</cp:lastModifiedBy>
  <dcterms:modified xsi:type="dcterms:W3CDTF">2023-08-17T01:15:10Z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ADC0F7F1CF1147259A5AE5CE9AFA23CA</vt:lpwstr>
  </property>
</Properties>
</file>