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黑体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Style w:val="4"/>
          <w:rFonts w:ascii="Times New Roman" w:hAnsi="Times New Roman" w:eastAsia="方正小标宋简体"/>
          <w:bCs/>
          <w:spacing w:val="-28"/>
          <w:sz w:val="44"/>
          <w:szCs w:val="44"/>
          <w:shd w:val="clear" w:color="auto" w:fill="FFFFFF"/>
        </w:rPr>
      </w:pPr>
      <w:r>
        <w:rPr>
          <w:rStyle w:val="4"/>
          <w:rFonts w:ascii="Times New Roman" w:hAnsi="Times New Roman" w:eastAsia="方正小标宋简体"/>
          <w:bCs/>
          <w:i w:val="0"/>
          <w:spacing w:val="-20"/>
          <w:sz w:val="44"/>
          <w:szCs w:val="44"/>
          <w:shd w:val="clear" w:color="auto" w:fill="FFFFFF"/>
        </w:rPr>
        <w:t>孝义市重污染天气应急效果评估表</w:t>
      </w:r>
    </w:p>
    <w:p>
      <w:pPr>
        <w:spacing w:line="400" w:lineRule="exact"/>
        <w:jc w:val="center"/>
        <w:rPr>
          <w:rStyle w:val="4"/>
          <w:rFonts w:ascii="Times New Roman" w:hAnsi="Times New Roman" w:eastAsia="方正小标宋简体"/>
          <w:bCs/>
          <w:spacing w:val="-28"/>
          <w:sz w:val="44"/>
          <w:szCs w:val="44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0"/>
        <w:gridCol w:w="3499"/>
        <w:gridCol w:w="1742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2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组织单位</w:t>
            </w:r>
          </w:p>
        </w:tc>
        <w:tc>
          <w:tcPr>
            <w:tcW w:w="3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8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 </w:t>
            </w:r>
          </w:p>
        </w:tc>
        <w:tc>
          <w:tcPr>
            <w:tcW w:w="1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8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评估组成员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预警级别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280" w:firstLineChars="1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Ⅲ□</w:t>
            </w:r>
            <w:r>
              <w:rPr>
                <w:rStyle w:val="4"/>
                <w:rFonts w:hint="eastAsia" w:ascii="Times New Roman" w:hAnsi="Times New Roman" w:eastAsia="仿宋_GB2312"/>
                <w:i w:val="0"/>
                <w:sz w:val="28"/>
                <w:szCs w:val="28"/>
                <w:lang w:bidi="ar"/>
              </w:rPr>
              <w:t> </w:t>
            </w: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Ⅱ□ Ⅰ□</w:t>
            </w:r>
          </w:p>
        </w:tc>
        <w:tc>
          <w:tcPr>
            <w:tcW w:w="1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评估时间</w:t>
            </w:r>
          </w:p>
        </w:tc>
        <w:tc>
          <w:tcPr>
            <w:tcW w:w="1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8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2" w:hRule="atLeast"/>
          <w:jc w:val="center"/>
        </w:trPr>
        <w:tc>
          <w:tcPr>
            <w:tcW w:w="2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评</w:t>
            </w:r>
          </w:p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估</w:t>
            </w:r>
          </w:p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内</w:t>
            </w:r>
          </w:p>
          <w:p>
            <w:pPr>
              <w:spacing w:line="58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Times New Roman" w:eastAsia="仿宋_GB2312"/>
                <w:i w:val="0"/>
                <w:sz w:val="28"/>
                <w:szCs w:val="28"/>
                <w:lang w:bidi="ar"/>
              </w:rPr>
              <w:t>容</w:t>
            </w:r>
          </w:p>
        </w:tc>
        <w:tc>
          <w:tcPr>
            <w:tcW w:w="69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8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3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静❤️Y</cp:lastModifiedBy>
  <dcterms:modified xsi:type="dcterms:W3CDTF">2021-01-08T03:46:27Z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