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default" w:ascii="Times New Roman" w:hAnsi="Times New Roman" w:eastAsia="黑体" w:cs="Times New Roman"/>
          <w:b w:val="0"/>
          <w:bCs w:val="0"/>
          <w:color w:val="auto"/>
          <w:kern w:val="0"/>
          <w:sz w:val="32"/>
          <w:szCs w:val="32"/>
          <w:shd w:val="clear" w:color="auto" w:fill="FFFFFF"/>
          <w:lang w:val="en-US" w:eastAsia="zh-CN" w:bidi="ar"/>
        </w:rPr>
      </w:pPr>
      <w:r>
        <w:rPr>
          <w:rFonts w:hint="default" w:ascii="Times New Roman" w:hAnsi="Times New Roman" w:eastAsia="黑体" w:cs="Times New Roman"/>
          <w:b w:val="0"/>
          <w:bCs w:val="0"/>
          <w:color w:val="auto"/>
          <w:kern w:val="0"/>
          <w:sz w:val="32"/>
          <w:szCs w:val="32"/>
          <w:shd w:val="clear" w:color="auto" w:fill="FFFFFF"/>
          <w:lang w:val="en-US" w:eastAsia="zh-CN" w:bidi="ar"/>
        </w:rPr>
        <w:t>附件3</w:t>
      </w:r>
    </w:p>
    <w:p>
      <w:pPr>
        <w:pStyle w:val="5"/>
        <w:keepNext w:val="0"/>
        <w:keepLines w:val="0"/>
        <w:pageBreakBefore w:val="0"/>
        <w:widowControl w:val="0"/>
        <w:kinsoku/>
        <w:wordWrap/>
        <w:overflowPunct/>
        <w:topLinePunct w:val="0"/>
        <w:autoSpaceDE w:val="0"/>
        <w:autoSpaceDN w:val="0"/>
        <w:bidi w:val="0"/>
        <w:adjustRightInd/>
        <w:snapToGrid/>
        <w:spacing w:line="596" w:lineRule="exact"/>
        <w:ind w:firstLine="0"/>
        <w:jc w:val="center"/>
        <w:textAlignment w:val="auto"/>
        <w:outlineLvl w:val="0"/>
        <w:rPr>
          <w:rFonts w:hint="default" w:ascii="Times New Roman" w:hAnsi="Times New Roman" w:eastAsia="仿宋_GB2312" w:cs="Times New Roman"/>
          <w:b/>
          <w:bCs/>
          <w:color w:val="auto"/>
          <w:kern w:val="2"/>
          <w:sz w:val="24"/>
          <w:szCs w:val="2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孝义市重大气象灾害应急响应等级标准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2416"/>
        <w:gridCol w:w="2582"/>
        <w:gridCol w:w="3511"/>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65" w:type="pct"/>
            <w:tcBorders>
              <w:tl2br w:val="single" w:color="auto" w:sz="4" w:space="0"/>
            </w:tcBorders>
            <w:noWrap w:val="0"/>
            <w:vAlign w:val="center"/>
          </w:tcPr>
          <w:p>
            <w:pPr>
              <w:pStyle w:val="5"/>
              <w:ind w:left="0" w:leftChars="0" w:firstLine="241" w:firstLineChars="100"/>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种类     等级</w:t>
            </w:r>
          </w:p>
        </w:tc>
        <w:tc>
          <w:tcPr>
            <w:tcW w:w="931" w:type="pct"/>
            <w:noWrap w:val="0"/>
            <w:vAlign w:val="center"/>
          </w:tcPr>
          <w:p>
            <w:pPr>
              <w:pStyle w:val="5"/>
              <w:jc w:val="center"/>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I级</w:t>
            </w:r>
          </w:p>
        </w:tc>
        <w:tc>
          <w:tcPr>
            <w:tcW w:w="995" w:type="pct"/>
            <w:noWrap w:val="0"/>
            <w:vAlign w:val="center"/>
          </w:tcPr>
          <w:p>
            <w:pPr>
              <w:pStyle w:val="5"/>
              <w:jc w:val="center"/>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II级</w:t>
            </w:r>
          </w:p>
        </w:tc>
        <w:tc>
          <w:tcPr>
            <w:tcW w:w="1353" w:type="pct"/>
            <w:noWrap w:val="0"/>
            <w:vAlign w:val="center"/>
          </w:tcPr>
          <w:p>
            <w:pPr>
              <w:pStyle w:val="5"/>
              <w:jc w:val="center"/>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III级</w:t>
            </w:r>
          </w:p>
        </w:tc>
        <w:tc>
          <w:tcPr>
            <w:tcW w:w="1353" w:type="pct"/>
            <w:noWrap w:val="0"/>
            <w:vAlign w:val="center"/>
          </w:tcPr>
          <w:p>
            <w:pPr>
              <w:pStyle w:val="5"/>
              <w:jc w:val="center"/>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暴雨</w:t>
            </w:r>
          </w:p>
        </w:tc>
        <w:tc>
          <w:tcPr>
            <w:tcW w:w="931"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过去24小时已有2个以上乡镇日降雨量≥150毫米，且预计未来24小时上述区域仍将出现50毫米以上降雨。</w:t>
            </w:r>
          </w:p>
        </w:tc>
        <w:tc>
          <w:tcPr>
            <w:tcW w:w="995"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预计未来24小时有2个以上乡镇出现≥100毫米降雨；或已有1个以上乡镇出现≥150毫米降雨，且预计未来24小时上述区域仍将出现50毫米以上降雨。</w:t>
            </w:r>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预计未来24小时有2个以上乡镇出现≥100毫米降雨；或者过去24小时已有3个以上乡镇出现≥50毫米降雨，且预计未来24小时上述区域仍将出现50毫米以上降雨。</w:t>
            </w:r>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预计未来24小时有3个以上乡镇出现≥50毫米降雨；或者已有3个以上乡镇出现≥50毫米降雨，且预计未来24小时上述区域降雨仍将持续。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暴雪</w:t>
            </w:r>
          </w:p>
        </w:tc>
        <w:tc>
          <w:tcPr>
            <w:tcW w:w="931"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预计未来24小时出现≥30毫米降雪，且预计未来仍将持续。</w:t>
            </w:r>
          </w:p>
        </w:tc>
        <w:tc>
          <w:tcPr>
            <w:tcW w:w="995"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pacing w:val="-6"/>
                <w:kern w:val="2"/>
                <w:sz w:val="24"/>
                <w:szCs w:val="24"/>
                <w:lang w:val="en-US" w:eastAsia="zh-CN" w:bidi="ar-SA"/>
              </w:rPr>
              <w:t>预计未来24小时出现≥20毫米降雪；或者已有出现≥15毫米降雪，且预计未来仍将持续。</w:t>
            </w:r>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预计未来24小时出现≥15毫米降雪；或者已出现≥10毫米降雪，且预计未来仍将持续。</w:t>
            </w:r>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预计未来24小时出现≥10毫米降雪；或者已出现≥8毫米降雪，且预计未来仍将持续。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强对流</w:t>
            </w:r>
          </w:p>
        </w:tc>
        <w:tc>
          <w:tcPr>
            <w:tcW w:w="931"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99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未来12小时内4个及以上乡镇可能出现下列条件之一或实况已达到下列条件之一并将持续：（1）5毫米以上的冰雹；（2）1小时降水量大于等于20毫米；（3）雷电活动并伴有17米/秒及以上的雷暴大风。</w:t>
            </w:r>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未来24小时内2个及以上乡镇可能出现下列条件之一或实况已达到下列条件之一并将持续：（1）3毫米以上的冰雹；（2）1小时降水量大于等于20毫米；（3）雷电活动并伴有17米/秒及以上的雷暴大风。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寒潮</w:t>
            </w:r>
          </w:p>
        </w:tc>
        <w:tc>
          <w:tcPr>
            <w:tcW w:w="931"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预计未来48小时全市将出现最低气温下降20℃以上并伴有6级以上大风。</w:t>
            </w:r>
          </w:p>
        </w:tc>
        <w:tc>
          <w:tcPr>
            <w:tcW w:w="995"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预计未来48小时全市将出现最低气温下降16℃以上并伴有6级以上大风。</w:t>
            </w:r>
            <w:bookmarkStart w:id="0" w:name="_GoBack"/>
            <w:bookmarkEnd w:id="0"/>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预计未来48小时全市将出现最低气温下降12℃以上并伴有5级以上大风。</w:t>
            </w:r>
          </w:p>
        </w:tc>
        <w:tc>
          <w:tcPr>
            <w:tcW w:w="1353" w:type="pct"/>
            <w:noWrap w:val="0"/>
            <w:vAlign w:val="center"/>
          </w:tcPr>
          <w:p>
            <w:pPr>
              <w:pStyle w:val="5"/>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预计未来48小时全市将出现最低气温下降10℃以上并伴有5级以上大风。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大风</w:t>
            </w:r>
          </w:p>
        </w:tc>
        <w:tc>
          <w:tcPr>
            <w:tcW w:w="931"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995"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预计未来24小时全市将出现平均风力达8级以上大风天气。</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预计未来24小时全市将出现平均风力达6-7级以上大风天气。</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预计未来24小时全市将出现平均风力达5-6级以上，或者阵风8级以上大风天气。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沙尘暴</w:t>
            </w:r>
          </w:p>
        </w:tc>
        <w:tc>
          <w:tcPr>
            <w:tcW w:w="931"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995"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预计未来12小时全市将出现能见度小于500米的沙尘暴天气，或者已经出现并可能持续。</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预计未来24小时全市将出现能见度小于1000米的沙尘暴天气，或者已经出现并可能持续。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高温</w:t>
            </w:r>
          </w:p>
        </w:tc>
        <w:tc>
          <w:tcPr>
            <w:tcW w:w="931"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995"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过去48小时已出现最高气温≥37℃，且局部出现最高气温≥40℃，预计未来48小时仍将持续出现37℃以上高温天气。</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过去48小时出现最高气温≥37℃，预计未来48小时仍将持续出现37℃以上高温天气。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气象干旱</w:t>
            </w:r>
          </w:p>
        </w:tc>
        <w:tc>
          <w:tcPr>
            <w:tcW w:w="931"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5个以上乡镇已达到干旱特旱等级，预计干旱天气或干旱范围将进一步发展。</w:t>
            </w:r>
          </w:p>
        </w:tc>
        <w:tc>
          <w:tcPr>
            <w:tcW w:w="995" w:type="pct"/>
            <w:noWrap w:val="0"/>
            <w:vAlign w:val="center"/>
          </w:tcPr>
          <w:p>
            <w:pPr>
              <w:pStyle w:val="5"/>
              <w:ind w:left="0" w:leftChars="0" w:right="0" w:rightChars="0" w:firstLine="420" w:firstLine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3个以上乡镇已达到气象干旱特旱等级，预计干旱天气或干旱范围将进一步发展。</w:t>
            </w:r>
          </w:p>
        </w:tc>
        <w:tc>
          <w:tcPr>
            <w:tcW w:w="1353" w:type="pct"/>
            <w:noWrap w:val="0"/>
            <w:vAlign w:val="center"/>
          </w:tcPr>
          <w:p>
            <w:pPr>
              <w:pStyle w:val="5"/>
              <w:ind w:left="0" w:leftChars="0" w:right="0" w:rightChars="0" w:firstLine="420" w:firstLine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5个以上乡镇已达到气象干旱重旱等级，预计干旱天气或干旱范围将进一步发展。</w:t>
            </w:r>
          </w:p>
        </w:tc>
        <w:tc>
          <w:tcPr>
            <w:tcW w:w="1353" w:type="pct"/>
            <w:noWrap w:val="0"/>
            <w:vAlign w:val="center"/>
          </w:tcPr>
          <w:p>
            <w:pPr>
              <w:pStyle w:val="5"/>
              <w:ind w:left="0" w:leftChars="0" w:right="0" w:rightChars="0" w:firstLine="420" w:firstLineChars="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3个以上乡镇已达到气象干旱重旱等级，预计干旱天气或干旱范围将进一步发展。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霜冻（包括秋季初霜冻和春季终霜冻）</w:t>
            </w:r>
          </w:p>
        </w:tc>
        <w:tc>
          <w:tcPr>
            <w:tcW w:w="931"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995"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预计未来24小时全市将出现霜冻天气，且地面最低温度将下降到-5℃以下，对农业生产将产生严重影响。</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预计未来24小时全市将出现霜冻天气，且地面最低温度将下降到-3℃以下，对农业生产将产生严重影响。</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预计未来24小时全市将出现霜冻天气，且地面最低温度将下降到0℃以下，对农业生产将产生严重影响。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noWrap w:val="0"/>
            <w:vAlign w:val="center"/>
          </w:tcPr>
          <w:p>
            <w:pPr>
              <w:pStyle w:val="5"/>
              <w:ind w:left="0" w:leftChars="0" w:firstLine="0" w:firstLineChars="0"/>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大雾</w:t>
            </w:r>
          </w:p>
        </w:tc>
        <w:tc>
          <w:tcPr>
            <w:tcW w:w="931"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995"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无此级别</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预计未来24小时全市将出现能见度小于500米的雾，且有成片的能见度小于200米的雾，或者已经出现并可能持续。</w:t>
            </w:r>
          </w:p>
        </w:tc>
        <w:tc>
          <w:tcPr>
            <w:tcW w:w="1353" w:type="pct"/>
            <w:noWrap w:val="0"/>
            <w:vAlign w:val="center"/>
          </w:tcPr>
          <w:p>
            <w:pPr>
              <w:pStyle w:val="5"/>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预计未来24小时全市将出现能见度小于1000米的雾，且有成片的能见度小于500米的雾，或者已经出现并可能持续。</w:t>
            </w:r>
          </w:p>
        </w:tc>
      </w:tr>
    </w:tbl>
    <w:p/>
    <w:sectPr>
      <w:pgSz w:w="16838" w:h="11906" w:orient="landscape"/>
      <w:pgMar w:top="1361" w:right="2103" w:bottom="1468" w:left="198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97B46"/>
    <w:rsid w:val="11897B46"/>
    <w:rsid w:val="12DC4A21"/>
    <w:rsid w:val="28F918B0"/>
    <w:rsid w:val="36F57929"/>
    <w:rsid w:val="3DB445E2"/>
    <w:rsid w:val="40573470"/>
    <w:rsid w:val="40ED363D"/>
    <w:rsid w:val="4DF5215A"/>
    <w:rsid w:val="7A081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ascii="Calibri" w:hAnsi="Calibri" w:eastAsia="仿宋_GB2312" w:cs="Calibri"/>
      <w:kern w:val="0"/>
      <w:sz w:val="24"/>
      <w:szCs w:val="24"/>
    </w:rPr>
  </w:style>
  <w:style w:type="paragraph" w:customStyle="1" w:styleId="3">
    <w:name w:val="正文文本缩进1"/>
    <w:basedOn w:val="1"/>
    <w:qFormat/>
    <w:uiPriority w:val="0"/>
    <w:pPr>
      <w:ind w:left="200" w:leftChars="200"/>
    </w:pPr>
    <w:rPr>
      <w:rFonts w:ascii="Calibri" w:hAnsi="Calibri" w:eastAsia="宋体" w:cs="Times New Roman"/>
    </w:rPr>
  </w:style>
  <w:style w:type="paragraph" w:styleId="4">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5">
    <w:name w:val="Normal Indent"/>
    <w:basedOn w:val="1"/>
    <w:unhideWhenUsed/>
    <w:qFormat/>
    <w:uiPriority w:val="99"/>
    <w:pPr>
      <w:ind w:firstLine="420"/>
    </w:pPr>
    <w:rPr>
      <w:szCs w:val="20"/>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2021-09-16T08:53:00Z</dcterms:created>
  <dc:creator>静❤️Y</dc:creator>
  <cp:lastModifiedBy>静❤️Y</cp:lastModifiedBy>
  <dcterms:modified xsi:type="dcterms:W3CDTF">2021-09-16T08:55:07Z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A87880DC47054EC09EF29856DEE1EFBA</vt:lpwstr>
  </property>
</Properties>
</file>